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1D" w:rsidRPr="007B561D" w:rsidRDefault="007B561D" w:rsidP="007B561D">
      <w:pPr>
        <w:widowControl/>
        <w:spacing w:line="360" w:lineRule="atLeast"/>
        <w:jc w:val="center"/>
        <w:outlineLvl w:val="0"/>
        <w:rPr>
          <w:rFonts w:ascii="宋体" w:eastAsia="宋体" w:hAnsi="宋体" w:cs="宋体" w:hint="eastAsia"/>
          <w:kern w:val="36"/>
          <w:sz w:val="18"/>
          <w:szCs w:val="18"/>
        </w:rPr>
      </w:pPr>
      <w:r w:rsidRPr="007B561D">
        <w:rPr>
          <w:rFonts w:ascii="宋体" w:eastAsia="宋体" w:hAnsi="宋体" w:cs="宋体" w:hint="eastAsia"/>
          <w:kern w:val="36"/>
          <w:sz w:val="18"/>
          <w:szCs w:val="18"/>
        </w:rPr>
        <w:t>国家自然科学基金资助项目资金管理办法</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b/>
          <w:bCs/>
          <w:kern w:val="0"/>
          <w:sz w:val="18"/>
        </w:rPr>
        <w:t>第一章　总　则</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b/>
          <w:bCs/>
          <w:kern w:val="0"/>
          <w:sz w:val="18"/>
          <w:szCs w:val="18"/>
        </w:rPr>
        <w:t xml:space="preserve">　　第一条  </w:t>
      </w:r>
      <w:r w:rsidRPr="007B561D">
        <w:rPr>
          <w:rFonts w:ascii="宋体" w:eastAsia="宋体" w:hAnsi="宋体" w:cs="宋体" w:hint="eastAsia"/>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第二条  </w:t>
      </w:r>
      <w:r w:rsidRPr="007B561D">
        <w:rPr>
          <w:rFonts w:ascii="宋体" w:eastAsia="宋体" w:hAnsi="宋体" w:cs="宋体" w:hint="eastAsia"/>
          <w:kern w:val="0"/>
          <w:sz w:val="18"/>
          <w:szCs w:val="18"/>
        </w:rPr>
        <w:t>本办法所称项目资金，是指国家自然科学基金按照《国家自然科学基金条例》规定，用于资助科学技术人员开展基础研究和科学前沿探索，支持人才和团队建设的专项资金。</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财政部根据国家科技发展规划，结合国家自然科学基金资金需求和国家财力可能，将项目资金列入中央财政预算，并负责宏观管理和监督。</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第四条  </w:t>
      </w:r>
      <w:r w:rsidRPr="007B561D">
        <w:rPr>
          <w:rFonts w:ascii="宋体" w:eastAsia="宋体" w:hAnsi="宋体" w:cs="宋体" w:hint="eastAsia"/>
          <w:kern w:val="0"/>
          <w:sz w:val="18"/>
          <w:szCs w:val="18"/>
        </w:rPr>
        <w:t>国家自然科学基金委员会（以下简称自然科学基金委）依法负责项目的立项和审批，并对项目资金进行具体管理和监督。</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第五条  </w:t>
      </w:r>
      <w:r w:rsidRPr="007B561D">
        <w:rPr>
          <w:rFonts w:ascii="宋体" w:eastAsia="宋体" w:hAnsi="宋体" w:cs="宋体" w:hint="eastAsia"/>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依托单位应当落实项目承诺的自筹资金及其他配套条件，对项目组织实施提供条件保障。</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第六条</w:t>
      </w:r>
      <w:r w:rsidRPr="007B561D">
        <w:rPr>
          <w:rFonts w:ascii="宋体" w:eastAsia="宋体" w:hAnsi="宋体" w:cs="宋体" w:hint="eastAsia"/>
          <w:kern w:val="0"/>
          <w:sz w:val="18"/>
          <w:szCs w:val="18"/>
        </w:rPr>
        <w:t xml:space="preserve">  项目负责人是项目资金使用的直接责任人，对资金使用的合规性、合理性、真实性和相关性承担法律责任。</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项目负责人应当依法据实编制项目预算和决算，并按照项目批复预算、计划书和相关管理制度使用资金，接受上级和本级相关部门的监督检查。</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第七条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kern w:val="0"/>
          <w:sz w:val="18"/>
          <w:szCs w:val="18"/>
        </w:rPr>
        <w:t> </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b/>
          <w:bCs/>
          <w:kern w:val="0"/>
          <w:sz w:val="18"/>
        </w:rPr>
        <w:t>第二章　项目资金开支范围</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b/>
          <w:bCs/>
          <w:kern w:val="0"/>
          <w:sz w:val="18"/>
          <w:szCs w:val="18"/>
        </w:rPr>
        <w:t xml:space="preserve">　　第八条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项目资金支出是指在项目组织实施过程中与研究活动相关的、由项目资金支付的各项费用支出。项目资金分为直接费用和间接费用。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lastRenderedPageBreak/>
        <w:t xml:space="preserve">　　</w:t>
      </w:r>
      <w:r w:rsidRPr="007B561D">
        <w:rPr>
          <w:rFonts w:ascii="宋体" w:eastAsia="宋体" w:hAnsi="宋体" w:cs="宋体" w:hint="eastAsia"/>
          <w:b/>
          <w:bCs/>
          <w:kern w:val="0"/>
          <w:sz w:val="18"/>
          <w:szCs w:val="18"/>
        </w:rPr>
        <w:t>第九条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 xml:space="preserve">直接费用是指在项目研究过程中发生的与之直接相关的费用，具体包括： </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（一）设备费：是指在项目研究过程中购置或试制专用仪器设备，对现有仪器设备进行升级改造，以及租赁外单位仪器设备而发生的费用。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（二）材料费：是指在项目研究过程中消耗的各种原材料、辅助材料、低值易耗品等的采购及运输、装卸、整理等费用。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（三）测试化验加工费：是指在项目研究过程中支付给外单位（包括依托单位内部独立经济核算单位）的检验、测试、化验及加工等费用。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（四）燃料动力费：是指在项目研究过程中相关大型仪器设备、专用科学装置等运行发生的可以单独计量的水、电、气、燃料消耗费用等。</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（六）会议费：是指在项目研究过程中为了组织开展学术研讨、咨询以及协调项目研究工作等活动而发生的会议费用。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会议费支出应当按照国家有关规定执行，并严格控制会议规模、会议数量和会期。</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劳务费应当结合当地实际以及相关人员参与项目的全时工作时间等因素，合理确定。</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（十）专家咨询费：是指在项目研究过程中支付给临时聘请的咨询专家的费用。专家咨询费标准按国家有关规定执行。</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（十一）其他支出：项目研究过程中发生的除上述费用之外的其他支出，应当在申请预算时单独列示，单独核定。</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lastRenderedPageBreak/>
        <w:t xml:space="preserve">　　直接费用应当纳入依托单位财务统一管理，单独核算，专款专用。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第十一条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结合不同学科特点，间接费用一般按照不超过项目直接费用扣除设备购置费后的一定比例核定，并实行总额控制，具体比例如下：</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（一）500万元及以下部分为20%；</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（二）超过500万元至1000万元的部分为13%；</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（三）超过1000万元的部分为10%。</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绩效支出不超过直接费用扣除设备购置费后的5%。</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间接费用核定应当与依托单位信用等级挂钩，具体管理规定另行制定。</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第十二条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b/>
          <w:bCs/>
          <w:kern w:val="0"/>
          <w:sz w:val="18"/>
          <w:szCs w:val="18"/>
        </w:rPr>
        <w:t>第三章　预算的编制与审批</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b/>
          <w:bCs/>
          <w:kern w:val="0"/>
          <w:sz w:val="18"/>
          <w:szCs w:val="18"/>
        </w:rPr>
        <w:t xml:space="preserve">　　第十三条  </w:t>
      </w:r>
      <w:r w:rsidRPr="007B561D">
        <w:rPr>
          <w:rFonts w:ascii="宋体" w:eastAsia="宋体" w:hAnsi="宋体" w:cs="宋体" w:hint="eastAsia"/>
          <w:kern w:val="0"/>
          <w:sz w:val="18"/>
          <w:szCs w:val="18"/>
        </w:rPr>
        <w:t xml:space="preserve">项目负责人（或申请人）应当根据目标相关性、政策相符性和经济合理性原则，编制项目收入预算和支出预算。 </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收入预算应当按照从各种不同渠道获得的资金总额填列。包括国家自然科学基金资助的资金以及从依托单位和其他渠道获得的资金。</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第十四条  </w:t>
      </w:r>
      <w:r w:rsidRPr="007B561D">
        <w:rPr>
          <w:rFonts w:ascii="宋体" w:eastAsia="宋体" w:hAnsi="宋体" w:cs="宋体" w:hint="eastAsia"/>
          <w:kern w:val="0"/>
          <w:sz w:val="18"/>
          <w:szCs w:val="18"/>
        </w:rPr>
        <w:t>依托单位应当组织其科研和财务管理部门对项目预算进行审核。</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lastRenderedPageBreak/>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第十五条  </w:t>
      </w:r>
      <w:r w:rsidRPr="007B561D">
        <w:rPr>
          <w:rFonts w:ascii="宋体" w:eastAsia="宋体" w:hAnsi="宋体" w:cs="宋体" w:hint="eastAsia"/>
          <w:kern w:val="0"/>
          <w:sz w:val="18"/>
          <w:szCs w:val="18"/>
        </w:rPr>
        <w:t>申请人申请国家自然科学基金项目，应当按照本办法第八、九、十、十一条的规定编制项目资金预算，经依托单位审核后提交自然科学基金委。</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第十六条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对于实行定额补助方式资助的项目，自然科学基金委组织专家对项目和资金预算进行评审,根据专家评审意见并参考同类项目平均资助强度确定项目资助额度。</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对于实行成本补偿方式资助的项目，自然科学基金委组织专家或择优遴选第三方对项目资金预算进行专项评审,根据项目实际需求确定预算。</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第十七条  </w:t>
      </w:r>
      <w:r w:rsidRPr="007B561D">
        <w:rPr>
          <w:rFonts w:ascii="宋体" w:eastAsia="宋体" w:hAnsi="宋体" w:cs="宋体" w:hint="eastAsia"/>
          <w:kern w:val="0"/>
          <w:sz w:val="18"/>
          <w:szCs w:val="18"/>
        </w:rPr>
        <w:t>依托单位应当组织项目负责人根据批准的项目资助额度，按规定调整项目预算，并在收到资助通知之日起20日内完成审核，报自然科学基金委核准。</w:t>
      </w:r>
    </w:p>
    <w:p w:rsidR="007B561D" w:rsidRPr="007B561D" w:rsidRDefault="007B561D" w:rsidP="007B561D">
      <w:pPr>
        <w:widowControl/>
        <w:spacing w:before="150" w:after="150" w:line="360" w:lineRule="auto"/>
        <w:jc w:val="left"/>
        <w:rPr>
          <w:rFonts w:ascii="宋体" w:eastAsia="宋体" w:hAnsi="宋体" w:cs="宋体" w:hint="eastAsia"/>
          <w:kern w:val="0"/>
          <w:sz w:val="18"/>
          <w:szCs w:val="18"/>
        </w:rPr>
      </w:pPr>
      <w:r w:rsidRPr="007B561D">
        <w:rPr>
          <w:rFonts w:ascii="宋体" w:eastAsia="宋体" w:hAnsi="宋体" w:cs="宋体" w:hint="eastAsia"/>
          <w:kern w:val="0"/>
          <w:sz w:val="18"/>
          <w:szCs w:val="18"/>
        </w:rPr>
        <w:t> </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b/>
          <w:bCs/>
          <w:kern w:val="0"/>
          <w:sz w:val="18"/>
        </w:rPr>
        <w:t>第四章　预算执行与决算</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b/>
          <w:bCs/>
          <w:kern w:val="0"/>
          <w:sz w:val="18"/>
          <w:szCs w:val="18"/>
        </w:rPr>
        <w:t xml:space="preserve">　　第十八条  </w:t>
      </w:r>
      <w:r w:rsidRPr="007B561D">
        <w:rPr>
          <w:rFonts w:ascii="宋体" w:eastAsia="宋体" w:hAnsi="宋体" w:cs="宋体" w:hint="eastAsia"/>
          <w:kern w:val="0"/>
          <w:sz w:val="18"/>
          <w:szCs w:val="18"/>
        </w:rPr>
        <w:t>项目资金按照国库集中支付管理有关规定支付给依托单位。</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有多个单位共同承担一个项目的，依托单位应当及时按预算和合同转拨合作研究单位资金，并加强对转拨资金的监督管理。</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xml:space="preserve">第十九条  </w:t>
      </w:r>
      <w:r w:rsidRPr="007B561D">
        <w:rPr>
          <w:rFonts w:ascii="宋体" w:eastAsia="宋体" w:hAnsi="宋体" w:cs="宋体" w:hint="eastAsia"/>
          <w:kern w:val="0"/>
          <w:sz w:val="18"/>
          <w:szCs w:val="18"/>
        </w:rPr>
        <w:t>项目负责人应当严格执行自然科学基金委核准的项目预算。项目预算一般不予调整，确有必要调整的，应当按照规定报批。</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第二十条  </w:t>
      </w:r>
      <w:r w:rsidRPr="007B561D">
        <w:rPr>
          <w:rFonts w:ascii="宋体" w:eastAsia="宋体" w:hAnsi="宋体" w:cs="宋体" w:hint="eastAsia"/>
          <w:kern w:val="0"/>
          <w:sz w:val="18"/>
          <w:szCs w:val="18"/>
        </w:rPr>
        <w:t>项目预算有以下情况确需调整的，应当经依托单位报自然科学基金委审批。</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（一）项目实施过程中，由于研究内容或者研究计划做出重大调整等原因需要对预算总额进行调整的；</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（二）同一项目课题之间资金需要调整的。</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第二十一条  </w:t>
      </w:r>
      <w:r w:rsidRPr="007B561D">
        <w:rPr>
          <w:rFonts w:ascii="宋体" w:eastAsia="宋体" w:hAnsi="宋体" w:cs="宋体" w:hint="eastAsia"/>
          <w:kern w:val="0"/>
          <w:sz w:val="18"/>
          <w:szCs w:val="18"/>
        </w:rPr>
        <w:t>项目直接费用预算确需调整的，按以下规定予以调整：</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lastRenderedPageBreak/>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（二）会议费、差旅费、国际合作与交流费在不突破三项支出预算总额的前提下可调剂使用。</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（三）设备费、专家咨询费、劳务费预算一般不予调增，如需调减的，由项目负责人提出申请，报依托单位审批后，用于项目其他方面支出。</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项目间接费用预算不得调整。</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第二十二条  </w:t>
      </w:r>
      <w:r w:rsidRPr="007B561D">
        <w:rPr>
          <w:rFonts w:ascii="宋体" w:eastAsia="宋体" w:hAnsi="宋体" w:cs="宋体" w:hint="eastAsia"/>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第二十三条  </w:t>
      </w:r>
      <w:r w:rsidRPr="007B561D">
        <w:rPr>
          <w:rFonts w:ascii="宋体" w:eastAsia="宋体" w:hAnsi="宋体" w:cs="宋体" w:hint="eastAsia"/>
          <w:kern w:val="0"/>
          <w:sz w:val="18"/>
          <w:szCs w:val="18"/>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第二十四条</w:t>
      </w:r>
      <w:r w:rsidRPr="007B561D">
        <w:rPr>
          <w:rFonts w:ascii="宋体" w:eastAsia="宋体" w:hAnsi="宋体" w:cs="宋体" w:hint="eastAsia"/>
          <w:kern w:val="0"/>
          <w:sz w:val="18"/>
          <w:szCs w:val="18"/>
        </w:rPr>
        <w:t xml:space="preserve">  对于实行成本补偿方式资助的项目，项目中期评估时，由自然科学基金委组织专家对项目资金的使用和管理进行财务检查或评估。财务检查或评估的结果作为调整项目预算安排的依据。</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第二十五条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项目研究结束后，项目负责人应当会同科研、财务、资产等管理部门及时清理账目与资产，如实编制项目资金决算，不得随意调账变动支出、随意修改记账凭证。</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依托单位应当组织其科研、财务管理部门审核项目资金决算，并签署意见后报自然科学基金委。</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第二十六条</w:t>
      </w:r>
      <w:r w:rsidRPr="007B561D">
        <w:rPr>
          <w:rFonts w:ascii="宋体" w:eastAsia="宋体" w:hAnsi="宋体" w:cs="宋体" w:hint="eastAsia"/>
          <w:kern w:val="0"/>
          <w:sz w:val="18"/>
          <w:szCs w:val="18"/>
        </w:rPr>
        <w:t xml:space="preserve">  对于实行成本补偿方式资助的项目，依托单位应当在委托第三方对项目资金决算进行审计认证后，提出财务验收申请，自然科学基金委负责组织专家对项目进行财务验收。</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xml:space="preserve">第二十七条  </w:t>
      </w:r>
      <w:r w:rsidRPr="007B561D">
        <w:rPr>
          <w:rFonts w:ascii="宋体" w:eastAsia="宋体" w:hAnsi="宋体" w:cs="宋体" w:hint="eastAsia"/>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lastRenderedPageBreak/>
        <w:t xml:space="preserve">　　</w:t>
      </w:r>
      <w:r w:rsidRPr="007B561D">
        <w:rPr>
          <w:rFonts w:ascii="宋体" w:eastAsia="宋体" w:hAnsi="宋体" w:cs="宋体" w:hint="eastAsia"/>
          <w:b/>
          <w:bCs/>
          <w:kern w:val="0"/>
          <w:sz w:val="18"/>
          <w:szCs w:val="18"/>
        </w:rPr>
        <w:t xml:space="preserve">第二十八条  </w:t>
      </w:r>
      <w:r w:rsidRPr="007B561D">
        <w:rPr>
          <w:rFonts w:ascii="宋体" w:eastAsia="宋体" w:hAnsi="宋体" w:cs="宋体" w:hint="eastAsia"/>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未通过结题验收和整改后通过结题验收的项目，或依托单位信用评价差的，结余资金应当在验收结论下达后30日内按原渠道退回自然科学基金委。</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项目负责人在项目结题验收后如需继续使用结余资金，可以向依托单位提出申请。</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xml:space="preserve">第二十九条  </w:t>
      </w:r>
      <w:r w:rsidRPr="007B561D">
        <w:rPr>
          <w:rFonts w:ascii="宋体" w:eastAsia="宋体" w:hAnsi="宋体" w:cs="宋体" w:hint="eastAsia"/>
          <w:kern w:val="0"/>
          <w:sz w:val="18"/>
          <w:szCs w:val="18"/>
        </w:rPr>
        <w:t>项目实施过程中，因故终止执行的项目，其结余资金应当退回自然科学基金委。</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因故被依法撤销的项目，已拨付的资金应当全部退回自然科学基金委。因特殊情况退回资金确有困难的，应当由依托单位提出申请报自然科学基金委核准。</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xml:space="preserve">第三十条  </w:t>
      </w:r>
      <w:r w:rsidRPr="007B561D">
        <w:rPr>
          <w:rFonts w:ascii="宋体" w:eastAsia="宋体" w:hAnsi="宋体" w:cs="宋体" w:hint="eastAsia"/>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项目资金形成的知识产权等无形资产的管理，按照国家有关规定执行。</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b/>
          <w:bCs/>
          <w:kern w:val="0"/>
          <w:sz w:val="18"/>
        </w:rPr>
        <w:t>第五章　监督检查</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b/>
          <w:bCs/>
          <w:kern w:val="0"/>
          <w:sz w:val="18"/>
          <w:szCs w:val="18"/>
        </w:rPr>
        <w:t xml:space="preserve">　　第三十一条  </w:t>
      </w:r>
      <w:r w:rsidRPr="007B561D">
        <w:rPr>
          <w:rFonts w:ascii="宋体" w:eastAsia="宋体" w:hAnsi="宋体" w:cs="宋体" w:hint="eastAsia"/>
          <w:kern w:val="0"/>
          <w:sz w:val="18"/>
          <w:szCs w:val="18"/>
        </w:rPr>
        <w:t>依托单位项目资金管理和使用情况应当接受国家财政部门、审计部门和自然科学基金委的检查与监督。依托单位和项目负责人应当积极配合并提供有关资料。</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依托单位应当对项目资金的管理使用情况进行不定期审计或专项审计。发现问题的，应当及时向自然科学基金委报告。</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第三十二条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自然科学基金委、依托单位应当建立项目资金的绩效管理制度，结合财务审计和财务验收，对项目资金管理使用效益进行绩效评价。</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第三十三条</w:t>
      </w: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 </w:t>
      </w:r>
      <w:r w:rsidRPr="007B561D">
        <w:rPr>
          <w:rFonts w:ascii="宋体" w:eastAsia="宋体" w:hAnsi="宋体" w:cs="宋体" w:hint="eastAsia"/>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第三十四条  </w:t>
      </w:r>
      <w:r w:rsidRPr="007B561D">
        <w:rPr>
          <w:rFonts w:ascii="宋体" w:eastAsia="宋体" w:hAnsi="宋体" w:cs="宋体" w:hint="eastAsia"/>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lastRenderedPageBreak/>
        <w:t xml:space="preserve">　　</w:t>
      </w:r>
      <w:r w:rsidRPr="007B561D">
        <w:rPr>
          <w:rFonts w:ascii="宋体" w:eastAsia="宋体" w:hAnsi="宋体" w:cs="宋体" w:hint="eastAsia"/>
          <w:b/>
          <w:bCs/>
          <w:kern w:val="0"/>
          <w:sz w:val="18"/>
          <w:szCs w:val="18"/>
        </w:rPr>
        <w:t>第三十五条  </w:t>
      </w:r>
      <w:r w:rsidRPr="007B561D">
        <w:rPr>
          <w:rFonts w:ascii="宋体" w:eastAsia="宋体" w:hAnsi="宋体" w:cs="宋体" w:hint="eastAsia"/>
          <w:kern w:val="0"/>
          <w:sz w:val="18"/>
          <w:szCs w:val="18"/>
        </w:rPr>
        <w:t>项目资金管理建立信息公开机制。自然科学基金委应当及时公开非涉密项目预算安排情况，接受社会监督。</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依托单位应当在单位内部公开项目资金预算、预算调整、决算、项目组人员构成、设备购置、外拨资金、劳务费发放以及结余资金和间接费用使用等情况。</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第三十六条  </w:t>
      </w:r>
      <w:r w:rsidRPr="007B561D">
        <w:rPr>
          <w:rFonts w:ascii="宋体" w:eastAsia="宋体" w:hAnsi="宋体" w:cs="宋体" w:hint="eastAsia"/>
          <w:kern w:val="0"/>
          <w:sz w:val="18"/>
          <w:szCs w:val="18"/>
        </w:rPr>
        <w:t>任何单位和个人发现项目资金在使用和管理过程中有违规行为的，有权检举或者控告。</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第三十七条  </w:t>
      </w:r>
      <w:r w:rsidRPr="007B561D">
        <w:rPr>
          <w:rFonts w:ascii="宋体" w:eastAsia="宋体" w:hAnsi="宋体" w:cs="宋体" w:hint="eastAsia"/>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w:t>
      </w:r>
    </w:p>
    <w:p w:rsidR="007B561D" w:rsidRPr="007B561D" w:rsidRDefault="007B561D" w:rsidP="007B561D">
      <w:pPr>
        <w:widowControl/>
        <w:spacing w:before="150" w:after="150" w:line="360" w:lineRule="auto"/>
        <w:jc w:val="center"/>
        <w:rPr>
          <w:rFonts w:ascii="宋体" w:eastAsia="宋体" w:hAnsi="宋体" w:cs="宋体" w:hint="eastAsia"/>
          <w:kern w:val="0"/>
          <w:sz w:val="18"/>
          <w:szCs w:val="18"/>
        </w:rPr>
      </w:pPr>
      <w:r w:rsidRPr="007B561D">
        <w:rPr>
          <w:rFonts w:ascii="宋体" w:eastAsia="宋体" w:hAnsi="宋体" w:cs="宋体" w:hint="eastAsia"/>
          <w:b/>
          <w:bCs/>
          <w:kern w:val="0"/>
          <w:sz w:val="18"/>
        </w:rPr>
        <w:t>第六章　附　则</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b/>
          <w:bCs/>
          <w:kern w:val="0"/>
          <w:sz w:val="18"/>
          <w:szCs w:val="18"/>
        </w:rPr>
        <w:t xml:space="preserve">　　第三十八条  </w:t>
      </w:r>
      <w:r w:rsidRPr="007B561D">
        <w:rPr>
          <w:rFonts w:ascii="宋体" w:eastAsia="宋体" w:hAnsi="宋体" w:cs="宋体" w:hint="eastAsia"/>
          <w:kern w:val="0"/>
          <w:sz w:val="18"/>
          <w:szCs w:val="18"/>
        </w:rPr>
        <w:t>本办法由财政部、自然科学基金委负责解释。</w:t>
      </w:r>
    </w:p>
    <w:p w:rsidR="007B561D" w:rsidRPr="007B561D" w:rsidRDefault="007B561D" w:rsidP="007B561D">
      <w:pPr>
        <w:widowControl/>
        <w:spacing w:before="150" w:after="150" w:line="360" w:lineRule="auto"/>
        <w:rPr>
          <w:rFonts w:ascii="宋体" w:eastAsia="宋体" w:hAnsi="宋体" w:cs="宋体" w:hint="eastAsia"/>
          <w:kern w:val="0"/>
          <w:sz w:val="18"/>
          <w:szCs w:val="18"/>
        </w:rPr>
      </w:pPr>
      <w:r w:rsidRPr="007B561D">
        <w:rPr>
          <w:rFonts w:ascii="宋体" w:eastAsia="宋体" w:hAnsi="宋体" w:cs="宋体" w:hint="eastAsia"/>
          <w:kern w:val="0"/>
          <w:sz w:val="18"/>
          <w:szCs w:val="18"/>
        </w:rPr>
        <w:t xml:space="preserve">　　</w:t>
      </w:r>
      <w:r w:rsidRPr="007B561D">
        <w:rPr>
          <w:rFonts w:ascii="宋体" w:eastAsia="宋体" w:hAnsi="宋体" w:cs="宋体" w:hint="eastAsia"/>
          <w:b/>
          <w:bCs/>
          <w:kern w:val="0"/>
          <w:sz w:val="18"/>
          <w:szCs w:val="18"/>
        </w:rPr>
        <w:t>第三十九条  </w:t>
      </w:r>
      <w:r w:rsidRPr="007B561D">
        <w:rPr>
          <w:rFonts w:ascii="宋体" w:eastAsia="宋体" w:hAnsi="宋体" w:cs="宋体" w:hint="eastAsia"/>
          <w:kern w:val="0"/>
          <w:sz w:val="18"/>
          <w:szCs w:val="18"/>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F33A3D" w:rsidRPr="007B561D" w:rsidRDefault="00F33A3D"/>
    <w:sectPr w:rsidR="00F33A3D" w:rsidRPr="007B561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A3D" w:rsidRDefault="00F33A3D" w:rsidP="007B561D">
      <w:r>
        <w:separator/>
      </w:r>
    </w:p>
  </w:endnote>
  <w:endnote w:type="continuationSeparator" w:id="1">
    <w:p w:rsidR="00F33A3D" w:rsidRDefault="00F33A3D" w:rsidP="007B5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1D" w:rsidRDefault="007B56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728"/>
      <w:docPartObj>
        <w:docPartGallery w:val="Page Numbers (Bottom of Page)"/>
        <w:docPartUnique/>
      </w:docPartObj>
    </w:sdtPr>
    <w:sdtContent>
      <w:p w:rsidR="007B561D" w:rsidRDefault="007B561D">
        <w:pPr>
          <w:pStyle w:val="a4"/>
          <w:jc w:val="center"/>
        </w:pPr>
        <w:fldSimple w:instr=" PAGE   \* MERGEFORMAT ">
          <w:r w:rsidR="00B07604" w:rsidRPr="00B07604">
            <w:rPr>
              <w:noProof/>
              <w:lang w:val="zh-CN"/>
            </w:rPr>
            <w:t>1</w:t>
          </w:r>
        </w:fldSimple>
      </w:p>
    </w:sdtContent>
  </w:sdt>
  <w:p w:rsidR="007B561D" w:rsidRDefault="007B561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1D" w:rsidRDefault="007B56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A3D" w:rsidRDefault="00F33A3D" w:rsidP="007B561D">
      <w:r>
        <w:separator/>
      </w:r>
    </w:p>
  </w:footnote>
  <w:footnote w:type="continuationSeparator" w:id="1">
    <w:p w:rsidR="00F33A3D" w:rsidRDefault="00F33A3D" w:rsidP="007B5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1D" w:rsidRDefault="007B56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1D" w:rsidRDefault="007B561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1D" w:rsidRDefault="007B561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61D"/>
    <w:rsid w:val="007B561D"/>
    <w:rsid w:val="00B07604"/>
    <w:rsid w:val="00F33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561D"/>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561D"/>
    <w:rPr>
      <w:sz w:val="18"/>
      <w:szCs w:val="18"/>
    </w:rPr>
  </w:style>
  <w:style w:type="paragraph" w:styleId="a4">
    <w:name w:val="footer"/>
    <w:basedOn w:val="a"/>
    <w:link w:val="Char0"/>
    <w:uiPriority w:val="99"/>
    <w:unhideWhenUsed/>
    <w:rsid w:val="007B561D"/>
    <w:pPr>
      <w:tabs>
        <w:tab w:val="center" w:pos="4153"/>
        <w:tab w:val="right" w:pos="8306"/>
      </w:tabs>
      <w:snapToGrid w:val="0"/>
      <w:jc w:val="left"/>
    </w:pPr>
    <w:rPr>
      <w:sz w:val="18"/>
      <w:szCs w:val="18"/>
    </w:rPr>
  </w:style>
  <w:style w:type="character" w:customStyle="1" w:styleId="Char0">
    <w:name w:val="页脚 Char"/>
    <w:basedOn w:val="a0"/>
    <w:link w:val="a4"/>
    <w:uiPriority w:val="99"/>
    <w:rsid w:val="007B561D"/>
    <w:rPr>
      <w:sz w:val="18"/>
      <w:szCs w:val="18"/>
    </w:rPr>
  </w:style>
  <w:style w:type="character" w:customStyle="1" w:styleId="1Char">
    <w:name w:val="标题 1 Char"/>
    <w:basedOn w:val="a0"/>
    <w:link w:val="1"/>
    <w:uiPriority w:val="9"/>
    <w:rsid w:val="007B561D"/>
    <w:rPr>
      <w:rFonts w:ascii="宋体" w:eastAsia="宋体" w:hAnsi="宋体" w:cs="宋体"/>
      <w:kern w:val="36"/>
      <w:sz w:val="24"/>
      <w:szCs w:val="24"/>
    </w:rPr>
  </w:style>
  <w:style w:type="paragraph" w:styleId="a5">
    <w:name w:val="Normal (Web)"/>
    <w:basedOn w:val="a"/>
    <w:uiPriority w:val="99"/>
    <w:semiHidden/>
    <w:unhideWhenUsed/>
    <w:rsid w:val="007B561D"/>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7B561D"/>
    <w:rPr>
      <w:b/>
      <w:bCs/>
    </w:rPr>
  </w:style>
</w:styles>
</file>

<file path=word/webSettings.xml><?xml version="1.0" encoding="utf-8"?>
<w:webSettings xmlns:r="http://schemas.openxmlformats.org/officeDocument/2006/relationships" xmlns:w="http://schemas.openxmlformats.org/wordprocessingml/2006/main">
  <w:divs>
    <w:div w:id="1580749229">
      <w:bodyDiv w:val="1"/>
      <w:marLeft w:val="0"/>
      <w:marRight w:val="0"/>
      <w:marTop w:val="0"/>
      <w:marBottom w:val="0"/>
      <w:divBdr>
        <w:top w:val="none" w:sz="0" w:space="0" w:color="auto"/>
        <w:left w:val="none" w:sz="0" w:space="0" w:color="auto"/>
        <w:bottom w:val="none" w:sz="0" w:space="0" w:color="auto"/>
        <w:right w:val="none" w:sz="0" w:space="0" w:color="auto"/>
      </w:divBdr>
      <w:divsChild>
        <w:div w:id="899487224">
          <w:marLeft w:val="0"/>
          <w:marRight w:val="0"/>
          <w:marTop w:val="0"/>
          <w:marBottom w:val="0"/>
          <w:divBdr>
            <w:top w:val="none" w:sz="0" w:space="0" w:color="auto"/>
            <w:left w:val="none" w:sz="0" w:space="0" w:color="auto"/>
            <w:bottom w:val="none" w:sz="0" w:space="0" w:color="auto"/>
            <w:right w:val="none" w:sz="0" w:space="0" w:color="auto"/>
          </w:divBdr>
          <w:divsChild>
            <w:div w:id="2008514023">
              <w:marLeft w:val="0"/>
              <w:marRight w:val="0"/>
              <w:marTop w:val="75"/>
              <w:marBottom w:val="0"/>
              <w:divBdr>
                <w:top w:val="none" w:sz="0" w:space="0" w:color="auto"/>
                <w:left w:val="none" w:sz="0" w:space="0" w:color="auto"/>
                <w:bottom w:val="none" w:sz="0" w:space="0" w:color="auto"/>
                <w:right w:val="none" w:sz="0" w:space="0" w:color="auto"/>
              </w:divBdr>
              <w:divsChild>
                <w:div w:id="1063531043">
                  <w:marLeft w:val="0"/>
                  <w:marRight w:val="0"/>
                  <w:marTop w:val="0"/>
                  <w:marBottom w:val="0"/>
                  <w:divBdr>
                    <w:top w:val="none" w:sz="0" w:space="0" w:color="auto"/>
                    <w:left w:val="none" w:sz="0" w:space="0" w:color="auto"/>
                    <w:bottom w:val="none" w:sz="0" w:space="0" w:color="auto"/>
                    <w:right w:val="none" w:sz="0" w:space="0" w:color="auto"/>
                  </w:divBdr>
                  <w:divsChild>
                    <w:div w:id="605425156">
                      <w:marLeft w:val="0"/>
                      <w:marRight w:val="0"/>
                      <w:marTop w:val="0"/>
                      <w:marBottom w:val="0"/>
                      <w:divBdr>
                        <w:top w:val="single" w:sz="6" w:space="31" w:color="BBE0ED"/>
                        <w:left w:val="single" w:sz="6" w:space="0" w:color="BBE0ED"/>
                        <w:bottom w:val="single" w:sz="6" w:space="0" w:color="BBE0ED"/>
                        <w:right w:val="single" w:sz="6" w:space="0" w:color="BBE0ED"/>
                      </w:divBdr>
                      <w:divsChild>
                        <w:div w:id="1511019340">
                          <w:marLeft w:val="0"/>
                          <w:marRight w:val="0"/>
                          <w:marTop w:val="0"/>
                          <w:marBottom w:val="0"/>
                          <w:divBdr>
                            <w:top w:val="none" w:sz="0" w:space="0" w:color="auto"/>
                            <w:left w:val="none" w:sz="0" w:space="0" w:color="auto"/>
                            <w:bottom w:val="none" w:sz="0" w:space="0" w:color="auto"/>
                            <w:right w:val="none" w:sz="0" w:space="0" w:color="auto"/>
                          </w:divBdr>
                          <w:divsChild>
                            <w:div w:id="1727217410">
                              <w:marLeft w:val="0"/>
                              <w:marRight w:val="0"/>
                              <w:marTop w:val="0"/>
                              <w:marBottom w:val="0"/>
                              <w:divBdr>
                                <w:top w:val="none" w:sz="0" w:space="0" w:color="auto"/>
                                <w:left w:val="none" w:sz="0" w:space="0" w:color="auto"/>
                                <w:bottom w:val="none" w:sz="0" w:space="0" w:color="auto"/>
                                <w:right w:val="none" w:sz="0" w:space="0" w:color="auto"/>
                              </w:divBdr>
                              <w:divsChild>
                                <w:div w:id="398791947">
                                  <w:marLeft w:val="0"/>
                                  <w:marRight w:val="0"/>
                                  <w:marTop w:val="0"/>
                                  <w:marBottom w:val="0"/>
                                  <w:divBdr>
                                    <w:top w:val="none" w:sz="0" w:space="0" w:color="auto"/>
                                    <w:left w:val="none" w:sz="0" w:space="0" w:color="auto"/>
                                    <w:bottom w:val="none" w:sz="0" w:space="0" w:color="auto"/>
                                    <w:right w:val="none" w:sz="0" w:space="0" w:color="auto"/>
                                  </w:divBdr>
                                  <w:divsChild>
                                    <w:div w:id="1291594555">
                                      <w:marLeft w:val="0"/>
                                      <w:marRight w:val="0"/>
                                      <w:marTop w:val="0"/>
                                      <w:marBottom w:val="0"/>
                                      <w:divBdr>
                                        <w:top w:val="none" w:sz="0" w:space="0" w:color="auto"/>
                                        <w:left w:val="none" w:sz="0" w:space="0" w:color="auto"/>
                                        <w:bottom w:val="none" w:sz="0" w:space="0" w:color="auto"/>
                                        <w:right w:val="none" w:sz="0" w:space="0" w:color="auto"/>
                                      </w:divBdr>
                                    </w:div>
                                    <w:div w:id="3495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859</Words>
  <Characters>4899</Characters>
  <Application>Microsoft Office Word</Application>
  <DocSecurity>0</DocSecurity>
  <Lines>40</Lines>
  <Paragraphs>11</Paragraphs>
  <ScaleCrop>false</ScaleCrop>
  <Company>microsoft user</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2015-09-06T03:26:00Z</cp:lastPrinted>
  <dcterms:created xsi:type="dcterms:W3CDTF">2015-09-06T03:19:00Z</dcterms:created>
  <dcterms:modified xsi:type="dcterms:W3CDTF">2015-09-06T03:36:00Z</dcterms:modified>
</cp:coreProperties>
</file>